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D4" w:rsidRPr="007D4919" w:rsidRDefault="00550BD4" w:rsidP="00550BD4">
      <w:pPr>
        <w:pStyle w:val="Titre1"/>
      </w:pPr>
      <w:r w:rsidRPr="007D4919">
        <w:t xml:space="preserve">Définition : </w:t>
      </w:r>
    </w:p>
    <w:p w:rsidR="00AD499B" w:rsidRDefault="00AD499B" w:rsidP="00AD499B">
      <w:pPr>
        <w:tabs>
          <w:tab w:val="left" w:pos="4755"/>
        </w:tabs>
        <w:spacing w:after="0" w:line="240" w:lineRule="auto"/>
      </w:pPr>
    </w:p>
    <w:p w:rsidR="00550BD4" w:rsidRDefault="00550BD4" w:rsidP="00AD499B">
      <w:pPr>
        <w:tabs>
          <w:tab w:val="left" w:pos="4755"/>
        </w:tabs>
        <w:spacing w:after="0" w:line="240" w:lineRule="auto"/>
      </w:pPr>
      <w:r>
        <w:t>Panneau, plat ou moulé, composé d’un empilage de plis de bois. La cohésion entre les couches de l’empilage est assurée par un liant organique.</w:t>
      </w:r>
    </w:p>
    <w:p w:rsidR="00AD499B" w:rsidRPr="007D4919" w:rsidRDefault="00AD499B" w:rsidP="00AD499B">
      <w:pPr>
        <w:tabs>
          <w:tab w:val="left" w:pos="4755"/>
        </w:tabs>
        <w:spacing w:after="0" w:line="240" w:lineRule="auto"/>
      </w:pPr>
    </w:p>
    <w:p w:rsidR="00550BD4" w:rsidRDefault="00550BD4" w:rsidP="00550BD4">
      <w:pPr>
        <w:pStyle w:val="Titre1"/>
      </w:pPr>
      <w:r w:rsidRPr="007D4919">
        <w:t xml:space="preserve">Caractéristiques et dimensionnement : </w:t>
      </w:r>
    </w:p>
    <w:p w:rsidR="00550BD4" w:rsidRPr="007D4919" w:rsidRDefault="00550BD4" w:rsidP="00550BD4">
      <w:pPr>
        <w:spacing w:after="0" w:line="240" w:lineRule="auto"/>
      </w:pPr>
    </w:p>
    <w:p w:rsidR="00550BD4" w:rsidRDefault="00550BD4" w:rsidP="00550BD4">
      <w:pPr>
        <w:pStyle w:val="Titre2"/>
      </w:pPr>
      <w:r w:rsidRPr="007D4919">
        <w:t>Classe d’emploi</w:t>
      </w:r>
      <w:r>
        <w:t> :</w:t>
      </w:r>
    </w:p>
    <w:p w:rsidR="00550BD4" w:rsidRPr="00550BD4" w:rsidRDefault="00550BD4" w:rsidP="00563088">
      <w:pPr>
        <w:spacing w:line="240" w:lineRule="auto"/>
      </w:pPr>
      <w:r>
        <w:t>Suivant la qualité de leur collage, les contreplaqués peuvent être   utilisés   dans   les   classes   d’emploi   (selon   NF   EN   335-3)</w:t>
      </w:r>
    </w:p>
    <w:p w:rsidR="00550BD4" w:rsidRDefault="00550BD4" w:rsidP="002C5C20">
      <w:pPr>
        <w:pStyle w:val="Paragraphedeliste"/>
        <w:numPr>
          <w:ilvl w:val="0"/>
          <w:numId w:val="13"/>
        </w:numPr>
        <w:spacing w:after="0"/>
      </w:pPr>
      <w:r>
        <w:t xml:space="preserve">classe de collage 1 </w:t>
      </w:r>
      <w:r w:rsidR="008F3629" w:rsidRPr="008F3629">
        <w:rPr>
          <w:b/>
        </w:rPr>
        <w:t>(milieu</w:t>
      </w:r>
      <w:r w:rsidRPr="008F3629">
        <w:rPr>
          <w:b/>
        </w:rPr>
        <w:t xml:space="preserve"> intérieur sec) </w:t>
      </w:r>
      <w:r>
        <w:t xml:space="preserve">pour la classe d’emploi 1 </w:t>
      </w:r>
    </w:p>
    <w:p w:rsidR="00550BD4" w:rsidRDefault="00550BD4" w:rsidP="00615539">
      <w:pPr>
        <w:pStyle w:val="Paragraphedeliste"/>
        <w:numPr>
          <w:ilvl w:val="0"/>
          <w:numId w:val="13"/>
        </w:numPr>
        <w:spacing w:after="0"/>
      </w:pPr>
      <w:r>
        <w:t xml:space="preserve">classe  de  collage  2  </w:t>
      </w:r>
      <w:r w:rsidRPr="008F3629">
        <w:rPr>
          <w:b/>
        </w:rPr>
        <w:t xml:space="preserve">(milieu  intérieur  humide)  </w:t>
      </w:r>
      <w:r>
        <w:t xml:space="preserve">pour  la  classe d’emploi 2 </w:t>
      </w:r>
    </w:p>
    <w:p w:rsidR="00550BD4" w:rsidRDefault="00550BD4" w:rsidP="00FA3804">
      <w:pPr>
        <w:pStyle w:val="Paragraphedeliste"/>
        <w:numPr>
          <w:ilvl w:val="0"/>
          <w:numId w:val="13"/>
        </w:numPr>
        <w:spacing w:after="0"/>
      </w:pPr>
      <w:r>
        <w:t xml:space="preserve">classe de collage 3 </w:t>
      </w:r>
      <w:r w:rsidRPr="008F3629">
        <w:rPr>
          <w:b/>
        </w:rPr>
        <w:t xml:space="preserve">(milieu extérieur) </w:t>
      </w:r>
      <w:r>
        <w:t xml:space="preserve">pour la classe d’emploi </w:t>
      </w:r>
      <w:r w:rsidR="008F3629">
        <w:t>3</w:t>
      </w:r>
    </w:p>
    <w:p w:rsidR="008F3629" w:rsidRDefault="008F3629" w:rsidP="008F3629">
      <w:pPr>
        <w:pStyle w:val="Paragraphedeliste"/>
        <w:spacing w:after="0"/>
      </w:pPr>
    </w:p>
    <w:p w:rsidR="00550BD4" w:rsidRPr="00616E9D" w:rsidRDefault="00550BD4" w:rsidP="00550BD4">
      <w:pPr>
        <w:pStyle w:val="Titre2"/>
      </w:pPr>
      <w:r w:rsidRPr="00616E9D">
        <w:t xml:space="preserve">Classification : </w:t>
      </w:r>
    </w:p>
    <w:p w:rsidR="008F3629" w:rsidRDefault="008F3629" w:rsidP="008F3629">
      <w:pPr>
        <w:spacing w:after="0" w:line="240" w:lineRule="auto"/>
        <w:jc w:val="both"/>
      </w:pPr>
      <w:r>
        <w:t xml:space="preserve">Le </w:t>
      </w:r>
      <w:r>
        <w:rPr>
          <w:b/>
          <w:bCs/>
        </w:rPr>
        <w:t>contreplaqué</w:t>
      </w:r>
      <w:r>
        <w:t xml:space="preserve"> et ses variantes sont composés de plusieurs couches</w:t>
      </w:r>
      <w:r>
        <w:t xml:space="preserve"> ou plis</w:t>
      </w:r>
      <w:r>
        <w:t xml:space="preserve"> de placages de </w:t>
      </w:r>
      <w:r w:rsidRPr="00563088">
        <w:t>bois</w:t>
      </w:r>
      <w:r>
        <w:t xml:space="preserve"> déro</w:t>
      </w:r>
      <w:r>
        <w:t>ulé collées entre elles, dont le sens des fils est perpendiculaire.</w:t>
      </w:r>
      <w:r w:rsidR="00563088">
        <w:t xml:space="preserve"> </w:t>
      </w:r>
      <w:r>
        <w:t>Si les couches fil sur fil dominent, on obtient un panneau LAMIBOIS</w:t>
      </w:r>
      <w:r>
        <w:t xml:space="preserve"> </w:t>
      </w:r>
      <w:r>
        <w:t xml:space="preserve">(LVL dans la terminologie anglo-saxonne, </w:t>
      </w:r>
      <w:proofErr w:type="spellStart"/>
      <w:r>
        <w:t>cf</w:t>
      </w:r>
      <w:proofErr w:type="spellEnd"/>
      <w:r>
        <w:t xml:space="preserve"> fiche correspondante). </w:t>
      </w:r>
    </w:p>
    <w:p w:rsidR="008F3629" w:rsidRDefault="008F3629" w:rsidP="008F3629">
      <w:pPr>
        <w:spacing w:after="0" w:line="240" w:lineRule="auto"/>
        <w:jc w:val="both"/>
      </w:pPr>
    </w:p>
    <w:p w:rsidR="008F3629" w:rsidRDefault="008F3629" w:rsidP="008F3629">
      <w:pPr>
        <w:spacing w:after="0" w:line="240" w:lineRule="auto"/>
        <w:jc w:val="both"/>
      </w:pPr>
      <w:r>
        <w:t xml:space="preserve">Les panneaux contreplaqués peuvent être classés selon différents critères.  Selon  les  classes  de  service,  la  norme  NF  EN  636 distingue 3 types de panneaux : </w:t>
      </w:r>
    </w:p>
    <w:p w:rsidR="00563088" w:rsidRDefault="00563088" w:rsidP="00563088">
      <w:pPr>
        <w:spacing w:after="0" w:line="240" w:lineRule="auto"/>
        <w:jc w:val="both"/>
      </w:pPr>
    </w:p>
    <w:p w:rsidR="00AD499B" w:rsidRDefault="00AD499B" w:rsidP="00563088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 xml:space="preserve">Panneaux utilisés en milieu sec (636-1) </w:t>
      </w:r>
    </w:p>
    <w:p w:rsidR="00AD499B" w:rsidRDefault="00AD499B" w:rsidP="00563088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 xml:space="preserve">Panneaux utilisés en milieu humide (636-2) </w:t>
      </w:r>
    </w:p>
    <w:p w:rsidR="00AD499B" w:rsidRPr="007D4919" w:rsidRDefault="00AD499B" w:rsidP="00563088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>Panneaux utilisés en milieu extérieur (636-3)</w:t>
      </w:r>
    </w:p>
    <w:p w:rsidR="00550BD4" w:rsidRDefault="00550BD4" w:rsidP="00550BD4">
      <w:pPr>
        <w:spacing w:after="0" w:line="240" w:lineRule="auto"/>
      </w:pPr>
    </w:p>
    <w:p w:rsidR="00550BD4" w:rsidRPr="007D4919" w:rsidRDefault="00550BD4" w:rsidP="00550BD4">
      <w:pPr>
        <w:pStyle w:val="Titre2"/>
      </w:pPr>
      <w:r w:rsidRPr="007D4919">
        <w:t xml:space="preserve">Dimensions courantes : </w:t>
      </w:r>
    </w:p>
    <w:p w:rsidR="00AD499B" w:rsidRDefault="00AD499B" w:rsidP="00563088">
      <w:pPr>
        <w:pStyle w:val="Paragraphedeliste"/>
        <w:numPr>
          <w:ilvl w:val="0"/>
          <w:numId w:val="14"/>
        </w:numPr>
        <w:spacing w:after="0" w:line="240" w:lineRule="auto"/>
      </w:pPr>
      <w:r>
        <w:t>Epaisseur : 6</w:t>
      </w:r>
      <w:r w:rsidR="00563088">
        <w:t xml:space="preserve">, 8, 10, 12, 15, 18, 22, 25, 30, 50 </w:t>
      </w:r>
      <w:r>
        <w:t xml:space="preserve">mm </w:t>
      </w:r>
    </w:p>
    <w:p w:rsidR="00AD499B" w:rsidRDefault="00AD499B" w:rsidP="00563088">
      <w:pPr>
        <w:pStyle w:val="Paragraphedeliste"/>
        <w:numPr>
          <w:ilvl w:val="0"/>
          <w:numId w:val="14"/>
        </w:numPr>
        <w:spacing w:after="0" w:line="240" w:lineRule="auto"/>
      </w:pPr>
      <w:r>
        <w:t xml:space="preserve">Largeur : 1.25 m, 1.50 m </w:t>
      </w:r>
    </w:p>
    <w:p w:rsidR="00AD499B" w:rsidRDefault="00AD499B" w:rsidP="00563088">
      <w:pPr>
        <w:pStyle w:val="Paragraphedeliste"/>
        <w:numPr>
          <w:ilvl w:val="0"/>
          <w:numId w:val="14"/>
        </w:numPr>
        <w:spacing w:after="0" w:line="240" w:lineRule="auto"/>
      </w:pPr>
      <w:r>
        <w:t xml:space="preserve">Longueur : 2.50 m, 3.10 m </w:t>
      </w:r>
    </w:p>
    <w:p w:rsidR="00563088" w:rsidRDefault="00563088" w:rsidP="00563088">
      <w:pPr>
        <w:pStyle w:val="Paragraphedeliste"/>
        <w:spacing w:after="0" w:line="240" w:lineRule="auto"/>
      </w:pPr>
    </w:p>
    <w:p w:rsidR="00FB20EB" w:rsidRDefault="00AD499B" w:rsidP="00563088">
      <w:pPr>
        <w:spacing w:after="0"/>
        <w:jc w:val="both"/>
      </w:pPr>
      <w:r>
        <w:t xml:space="preserve">La longueur d’un panneau correspond à la dimension dans le plan </w:t>
      </w:r>
      <w:r>
        <w:t>dans le sens du pli de face.</w:t>
      </w:r>
    </w:p>
    <w:p w:rsidR="00AD499B" w:rsidRDefault="00AD499B" w:rsidP="00AD499B">
      <w:pPr>
        <w:spacing w:after="0"/>
      </w:pPr>
    </w:p>
    <w:p w:rsidR="00AD499B" w:rsidRPr="00AD499B" w:rsidRDefault="00AD499B" w:rsidP="00AD499B">
      <w:pPr>
        <w:pStyle w:val="Titre2"/>
      </w:pPr>
      <w:r w:rsidRPr="00AD499B">
        <w:t xml:space="preserve">Exigences générales pour tous types de contreplaqués : </w:t>
      </w:r>
    </w:p>
    <w:p w:rsidR="00563088" w:rsidRDefault="00563088" w:rsidP="00563088">
      <w:pPr>
        <w:spacing w:after="0"/>
        <w:jc w:val="both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5F2F4F1" wp14:editId="34ABA3C8">
            <wp:simplePos x="0" y="0"/>
            <wp:positionH relativeFrom="margin">
              <wp:align>left</wp:align>
            </wp:positionH>
            <wp:positionV relativeFrom="paragraph">
              <wp:posOffset>386348</wp:posOffset>
            </wp:positionV>
            <wp:extent cx="3441940" cy="2349567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1121" cy="2362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9B" w:rsidRPr="00AD499B">
        <w:t>La norme NF EN 636 définit les valeurs des exigences à respecter pour un certain nombre de caractéristiques, et les normes d’essais correspondantes.</w:t>
      </w:r>
      <w:r w:rsidRPr="00563088">
        <w:rPr>
          <w:noProof/>
          <w:lang w:eastAsia="fr-FR"/>
        </w:rPr>
        <w:t xml:space="preserve"> </w:t>
      </w:r>
    </w:p>
    <w:p w:rsidR="00563088" w:rsidRDefault="00563088" w:rsidP="00AD499B">
      <w:pPr>
        <w:spacing w:after="0"/>
        <w:rPr>
          <w:noProof/>
          <w:lang w:eastAsia="fr-FR"/>
        </w:rPr>
      </w:pPr>
    </w:p>
    <w:p w:rsidR="00563088" w:rsidRDefault="00563088" w:rsidP="00AD499B">
      <w:pPr>
        <w:spacing w:after="0"/>
        <w:rPr>
          <w:noProof/>
          <w:lang w:eastAsia="fr-FR"/>
        </w:rPr>
      </w:pPr>
    </w:p>
    <w:p w:rsidR="00DE2DD3" w:rsidRDefault="00DE2DD3" w:rsidP="00AD499B">
      <w:pPr>
        <w:spacing w:after="0"/>
        <w:rPr>
          <w:noProof/>
          <w:lang w:eastAsia="fr-FR"/>
        </w:rPr>
      </w:pPr>
      <w:r>
        <w:rPr>
          <w:noProof/>
          <w:lang w:eastAsia="fr-FR"/>
        </w:rPr>
        <w:t>*</w:t>
      </w:r>
    </w:p>
    <w:p w:rsidR="00AD499B" w:rsidRPr="00AD499B" w:rsidRDefault="00AD499B" w:rsidP="00AD499B">
      <w:pPr>
        <w:spacing w:after="0"/>
      </w:pPr>
    </w:p>
    <w:p w:rsidR="00AD499B" w:rsidRDefault="00AD499B" w:rsidP="00AD499B">
      <w:pPr>
        <w:spacing w:after="0"/>
      </w:pPr>
    </w:p>
    <w:p w:rsidR="00AD499B" w:rsidRDefault="00AD499B" w:rsidP="00AD499B">
      <w:pPr>
        <w:spacing w:after="0"/>
      </w:pPr>
    </w:p>
    <w:p w:rsidR="00AD499B" w:rsidRDefault="00AD499B" w:rsidP="00AD499B">
      <w:pPr>
        <w:spacing w:after="0"/>
      </w:pPr>
    </w:p>
    <w:p w:rsidR="00AD499B" w:rsidRDefault="00AD499B" w:rsidP="00AD499B">
      <w:pPr>
        <w:spacing w:after="0"/>
      </w:pPr>
    </w:p>
    <w:p w:rsidR="00AD499B" w:rsidRDefault="00AD499B" w:rsidP="00AD499B">
      <w:pPr>
        <w:spacing w:after="0"/>
      </w:pPr>
      <w:bookmarkStart w:id="0" w:name="_GoBack"/>
      <w:bookmarkEnd w:id="0"/>
    </w:p>
    <w:p w:rsidR="00AD499B" w:rsidRDefault="00AD499B" w:rsidP="00AD499B">
      <w:pPr>
        <w:spacing w:after="0"/>
      </w:pPr>
    </w:p>
    <w:p w:rsidR="009F26D6" w:rsidRDefault="009F26D6" w:rsidP="00AD499B">
      <w:pPr>
        <w:spacing w:after="0"/>
      </w:pPr>
    </w:p>
    <w:p w:rsidR="00AD499B" w:rsidRDefault="00AD499B" w:rsidP="00563088">
      <w:pPr>
        <w:pStyle w:val="Titre1"/>
      </w:pPr>
      <w:r w:rsidRPr="00AD499B">
        <w:lastRenderedPageBreak/>
        <w:t xml:space="preserve">Etapes de fabrication : </w:t>
      </w:r>
      <w:hyperlink r:id="rId9" w:history="1">
        <w:r w:rsidR="009F26D6" w:rsidRPr="009F26D6">
          <w:rPr>
            <w:rStyle w:val="Lienhypertexte"/>
          </w:rPr>
          <w:t>http://</w:t>
        </w:r>
        <w:r w:rsidR="009F26D6" w:rsidRPr="009F26D6">
          <w:rPr>
            <w:rStyle w:val="Lienhypertexte"/>
          </w:rPr>
          <w:t>y</w:t>
        </w:r>
        <w:r w:rsidR="009F26D6" w:rsidRPr="009F26D6">
          <w:rPr>
            <w:rStyle w:val="Lienhypertexte"/>
          </w:rPr>
          <w:t>outu.be/_up6zpidHHg</w:t>
        </w:r>
      </w:hyperlink>
    </w:p>
    <w:p w:rsidR="00563088" w:rsidRDefault="00563088" w:rsidP="00563088">
      <w:pPr>
        <w:pStyle w:val="Paragraphedeliste"/>
        <w:spacing w:after="0"/>
      </w:pPr>
    </w:p>
    <w:p w:rsidR="00AD499B" w:rsidRDefault="00AD499B" w:rsidP="00AD499B">
      <w:pPr>
        <w:pStyle w:val="Paragraphedeliste"/>
        <w:numPr>
          <w:ilvl w:val="0"/>
          <w:numId w:val="14"/>
        </w:numPr>
        <w:spacing w:after="0"/>
      </w:pPr>
      <w:r w:rsidRPr="00AD499B">
        <w:t xml:space="preserve">Etuvages des grumes </w:t>
      </w:r>
      <w:r>
        <w:t>Epaisseur : 6, 8</w:t>
      </w:r>
      <w:r>
        <w:t>, 10, 12, 15, 18, 22, 25, 30 mm</w:t>
      </w:r>
    </w:p>
    <w:p w:rsidR="00AD499B" w:rsidRDefault="00AD499B" w:rsidP="00AD499B">
      <w:pPr>
        <w:pStyle w:val="Paragraphedeliste"/>
        <w:numPr>
          <w:ilvl w:val="0"/>
          <w:numId w:val="14"/>
        </w:numPr>
        <w:spacing w:after="0"/>
      </w:pPr>
      <w:r w:rsidRPr="00AD499B">
        <w:t>Débit  des  grumes  (déterminant  pour  la  qualité  des  placages, parement ou âme)</w:t>
      </w:r>
    </w:p>
    <w:p w:rsidR="00AD499B" w:rsidRDefault="00AD499B" w:rsidP="00AD499B">
      <w:pPr>
        <w:pStyle w:val="Paragraphedeliste"/>
        <w:numPr>
          <w:ilvl w:val="0"/>
          <w:numId w:val="14"/>
        </w:numPr>
        <w:spacing w:after="0"/>
      </w:pPr>
      <w:r w:rsidRPr="00AD499B">
        <w:t>séchage des placages (souvent ligne âme et ligne parement)</w:t>
      </w:r>
    </w:p>
    <w:p w:rsidR="00AD499B" w:rsidRDefault="00AD499B" w:rsidP="00AD499B">
      <w:pPr>
        <w:pStyle w:val="Paragraphedeliste"/>
        <w:numPr>
          <w:ilvl w:val="0"/>
          <w:numId w:val="14"/>
        </w:numPr>
        <w:spacing w:after="0"/>
      </w:pPr>
      <w:r w:rsidRPr="00AD499B">
        <w:t>massicotage et pré – composition des plis</w:t>
      </w:r>
    </w:p>
    <w:p w:rsidR="00AD499B" w:rsidRDefault="00AD499B" w:rsidP="00AD499B">
      <w:pPr>
        <w:pStyle w:val="Paragraphedeliste"/>
        <w:numPr>
          <w:ilvl w:val="0"/>
          <w:numId w:val="14"/>
        </w:numPr>
        <w:spacing w:after="0"/>
      </w:pPr>
      <w:r w:rsidRPr="00AD499B">
        <w:t xml:space="preserve">encollage  </w:t>
      </w:r>
    </w:p>
    <w:p w:rsidR="00AD499B" w:rsidRDefault="00AD499B" w:rsidP="00AD499B">
      <w:pPr>
        <w:pStyle w:val="Paragraphedeliste"/>
        <w:numPr>
          <w:ilvl w:val="0"/>
          <w:numId w:val="14"/>
        </w:numPr>
        <w:spacing w:after="0"/>
      </w:pPr>
      <w:r w:rsidRPr="00AD499B">
        <w:t>composition</w:t>
      </w:r>
    </w:p>
    <w:p w:rsidR="00AD499B" w:rsidRDefault="00AD499B" w:rsidP="00AD499B">
      <w:pPr>
        <w:pStyle w:val="Paragraphedeliste"/>
        <w:numPr>
          <w:ilvl w:val="0"/>
          <w:numId w:val="14"/>
        </w:numPr>
        <w:spacing w:after="0"/>
      </w:pPr>
      <w:r w:rsidRPr="00AD499B">
        <w:t>pré – pressage (à 20 °C)</w:t>
      </w:r>
    </w:p>
    <w:p w:rsidR="00AD499B" w:rsidRDefault="00AD499B" w:rsidP="00AD499B">
      <w:pPr>
        <w:pStyle w:val="Paragraphedeliste"/>
        <w:numPr>
          <w:ilvl w:val="0"/>
          <w:numId w:val="14"/>
        </w:numPr>
        <w:spacing w:after="0"/>
      </w:pPr>
      <w:r w:rsidRPr="00AD499B">
        <w:t>pressage avec chauffage à 120 –130 °C  (1 min/mm)</w:t>
      </w:r>
    </w:p>
    <w:p w:rsidR="00AD499B" w:rsidRDefault="00AD499B" w:rsidP="00AD499B">
      <w:pPr>
        <w:pStyle w:val="Paragraphedeliste"/>
        <w:numPr>
          <w:ilvl w:val="0"/>
          <w:numId w:val="14"/>
        </w:numPr>
        <w:spacing w:after="0"/>
      </w:pPr>
      <w:r w:rsidRPr="00AD499B">
        <w:t>calibrage (mise à forma</w:t>
      </w:r>
      <w:r>
        <w:t>t)</w:t>
      </w:r>
    </w:p>
    <w:p w:rsidR="00AD499B" w:rsidRDefault="00AD499B" w:rsidP="00AD499B">
      <w:pPr>
        <w:pStyle w:val="Paragraphedeliste"/>
        <w:numPr>
          <w:ilvl w:val="0"/>
          <w:numId w:val="14"/>
        </w:numPr>
        <w:spacing w:after="0"/>
      </w:pPr>
      <w:r w:rsidRPr="00AD499B">
        <w:t>ponçage éventuel</w:t>
      </w:r>
    </w:p>
    <w:p w:rsidR="00AD499B" w:rsidRPr="00AD499B" w:rsidRDefault="00AD499B" w:rsidP="00AD499B">
      <w:pPr>
        <w:pStyle w:val="Paragraphedeliste"/>
        <w:numPr>
          <w:ilvl w:val="0"/>
          <w:numId w:val="14"/>
        </w:numPr>
        <w:spacing w:after="0"/>
      </w:pPr>
      <w:r w:rsidRPr="00AD499B">
        <w:t xml:space="preserve">stockage  </w:t>
      </w:r>
    </w:p>
    <w:p w:rsidR="00AD499B" w:rsidRDefault="00AD499B" w:rsidP="00AD499B">
      <w:pPr>
        <w:spacing w:after="0"/>
      </w:pPr>
    </w:p>
    <w:p w:rsidR="00AD499B" w:rsidRPr="00AD499B" w:rsidRDefault="00AD499B" w:rsidP="00563088">
      <w:pPr>
        <w:pStyle w:val="Titre2"/>
      </w:pPr>
      <w:r w:rsidRPr="00AD499B">
        <w:t xml:space="preserve">Placages : </w:t>
      </w:r>
    </w:p>
    <w:p w:rsidR="00AD499B" w:rsidRDefault="00AD499B" w:rsidP="009F26D6">
      <w:pPr>
        <w:spacing w:after="0"/>
        <w:jc w:val="both"/>
      </w:pPr>
      <w:r w:rsidRPr="00AD499B">
        <w:t>Pour l’usage courant, les placages sont obtenus par déroulage des grumes</w:t>
      </w:r>
      <w:r w:rsidR="009F26D6">
        <w:t xml:space="preserve"> (débit </w:t>
      </w:r>
      <w:r w:rsidRPr="00AD499B">
        <w:t>sur</w:t>
      </w:r>
      <w:r w:rsidR="009F26D6">
        <w:t xml:space="preserve"> </w:t>
      </w:r>
      <w:r w:rsidRPr="00AD499B">
        <w:t>dosse</w:t>
      </w:r>
      <w:r w:rsidR="009F26D6">
        <w:t xml:space="preserve"> </w:t>
      </w:r>
      <w:r w:rsidRPr="00AD499B">
        <w:t xml:space="preserve">pure). </w:t>
      </w:r>
      <w:r w:rsidRPr="00AD499B">
        <w:t>Les   épaisseurs courantes</w:t>
      </w:r>
      <w:r w:rsidR="009F26D6">
        <w:t xml:space="preserve"> </w:t>
      </w:r>
      <w:r w:rsidRPr="00AD499B">
        <w:t xml:space="preserve">de </w:t>
      </w:r>
      <w:r w:rsidRPr="00AD499B">
        <w:t>placage vont de 10 à 30/10 mm</w:t>
      </w:r>
      <w:r w:rsidR="00C17214">
        <w:t xml:space="preserve"> (de 1 à 3 mm)</w:t>
      </w:r>
      <w:r w:rsidRPr="00AD499B">
        <w:t xml:space="preserve">. </w:t>
      </w:r>
      <w:r w:rsidRPr="00AD499B">
        <w:t>Pour les panneaux contreplaqués destinés</w:t>
      </w:r>
      <w:r w:rsidR="009F26D6">
        <w:t xml:space="preserve"> </w:t>
      </w:r>
      <w:r w:rsidRPr="00AD499B">
        <w:t>à recevoir une finition,</w:t>
      </w:r>
      <w:r w:rsidR="009F26D6">
        <w:t xml:space="preserve"> </w:t>
      </w:r>
      <w:r w:rsidRPr="00AD499B">
        <w:t>les</w:t>
      </w:r>
      <w:r w:rsidR="009F26D6">
        <w:t xml:space="preserve"> p</w:t>
      </w:r>
      <w:r w:rsidRPr="00AD499B">
        <w:t>lacages des couches de surfaces sont génér</w:t>
      </w:r>
      <w:r w:rsidRPr="00AD499B">
        <w:t xml:space="preserve">alement obtenus par tranchage. </w:t>
      </w:r>
      <w:r w:rsidRPr="00AD499B">
        <w:t>Un traitement éventuel des placages (ignifugation, préservation par biocid</w:t>
      </w:r>
      <w:r w:rsidR="009F26D6">
        <w:t>e) peut être introduit avant la</w:t>
      </w:r>
      <w:r w:rsidRPr="00AD499B">
        <w:t xml:space="preserve"> composition.</w:t>
      </w:r>
    </w:p>
    <w:p w:rsidR="00DE2DD3" w:rsidRDefault="00DE2DD3" w:rsidP="00563088">
      <w:pPr>
        <w:spacing w:after="0"/>
        <w:jc w:val="both"/>
      </w:pPr>
    </w:p>
    <w:p w:rsidR="00DE2DD3" w:rsidRDefault="00DE2DD3" w:rsidP="00DE2DD3">
      <w:pPr>
        <w:pStyle w:val="Titre1"/>
      </w:pPr>
      <w:r>
        <w:t>Principales spécifications et recommandations :</w:t>
      </w:r>
    </w:p>
    <w:p w:rsidR="00C17214" w:rsidRDefault="00C17214" w:rsidP="00DE2DD3">
      <w:pPr>
        <w:pStyle w:val="Titre2"/>
      </w:pPr>
    </w:p>
    <w:p w:rsidR="00DE2DD3" w:rsidRDefault="00DE2DD3" w:rsidP="00DE2DD3">
      <w:pPr>
        <w:pStyle w:val="Titre2"/>
      </w:pPr>
      <w:r>
        <w:t xml:space="preserve">Panneau travaillant : </w:t>
      </w:r>
    </w:p>
    <w:p w:rsidR="00DE2DD3" w:rsidRDefault="00DE2DD3" w:rsidP="00DE2DD3">
      <w:r>
        <w:t>Le</w:t>
      </w:r>
      <w:r>
        <w:t xml:space="preserve"> </w:t>
      </w:r>
      <w:r>
        <w:t>contreplaqué</w:t>
      </w:r>
      <w:r>
        <w:t xml:space="preserve"> </w:t>
      </w:r>
      <w:r>
        <w:t>est</w:t>
      </w:r>
      <w:r>
        <w:t xml:space="preserve"> </w:t>
      </w:r>
      <w:r>
        <w:t>typiquement</w:t>
      </w:r>
      <w:r>
        <w:t xml:space="preserve"> un panneau travaillant. </w:t>
      </w:r>
      <w:r>
        <w:t xml:space="preserve">La connaissance de ses propriétés mécaniques est donc primordiale. </w:t>
      </w:r>
      <w:r>
        <w:t xml:space="preserve">Les plus </w:t>
      </w:r>
      <w:r>
        <w:t>couramment</w:t>
      </w:r>
      <w:r>
        <w:t xml:space="preserve"> </w:t>
      </w:r>
      <w:r>
        <w:t>utilisées</w:t>
      </w:r>
      <w:r>
        <w:t xml:space="preserve"> </w:t>
      </w:r>
      <w:r>
        <w:t>sont</w:t>
      </w:r>
      <w:r>
        <w:t xml:space="preserve"> </w:t>
      </w:r>
      <w:r>
        <w:t>les</w:t>
      </w:r>
      <w:r>
        <w:t xml:space="preserve"> </w:t>
      </w:r>
      <w:r>
        <w:t>propriétés</w:t>
      </w:r>
      <w:r>
        <w:t xml:space="preserve"> </w:t>
      </w:r>
      <w:r>
        <w:t>en</w:t>
      </w:r>
      <w:r>
        <w:t xml:space="preserve"> flexion.</w:t>
      </w:r>
    </w:p>
    <w:p w:rsidR="00DE2DD3" w:rsidRDefault="00DE2DD3" w:rsidP="00DE2DD3">
      <w:pPr>
        <w:pStyle w:val="Titre2"/>
      </w:pPr>
      <w:r>
        <w:t xml:space="preserve">Classe de service 3 : </w:t>
      </w:r>
    </w:p>
    <w:p w:rsidR="00DE2DD3" w:rsidRDefault="00DE2DD3" w:rsidP="00DE2DD3">
      <w:r>
        <w:t>Le contreplaqué conforme à la NF EN 626-3 est également le seul panneau (avec le panneau bois ciment) susceptible d’être employé en   classe   d’emploi   3,   c’est-à-dir</w:t>
      </w:r>
      <w:r>
        <w:t xml:space="preserve">e typiquement en façade </w:t>
      </w:r>
      <w:r>
        <w:t>et menuiserie extérieure.</w:t>
      </w:r>
    </w:p>
    <w:p w:rsidR="00DE2DD3" w:rsidRDefault="00DE2DD3" w:rsidP="00DE2DD3">
      <w:pPr>
        <w:pStyle w:val="Titre2"/>
      </w:pPr>
      <w:r>
        <w:t xml:space="preserve">Application dans le bâtiment : </w:t>
      </w:r>
    </w:p>
    <w:p w:rsidR="00DE2DD3" w:rsidRDefault="00DE2DD3" w:rsidP="00DE2DD3">
      <w:r>
        <w:t>Les épaisseurs minimales des panneaux en fonction de leur nature, de l’utilisation, de la charge et de la portée sont définies dans les tableaux suivants :</w:t>
      </w:r>
    </w:p>
    <w:p w:rsidR="00DE2DD3" w:rsidRDefault="00DE2DD3" w:rsidP="00DE2DD3">
      <w:r>
        <w:rPr>
          <w:noProof/>
          <w:lang w:eastAsia="fr-FR"/>
        </w:rPr>
        <w:drawing>
          <wp:inline distT="0" distB="0" distL="0" distR="0" wp14:anchorId="58DC791C" wp14:editId="1D1F0A9B">
            <wp:extent cx="3866885" cy="1742172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850" cy="174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D3" w:rsidRDefault="00DE2DD3" w:rsidP="00DE2DD3">
      <w:r>
        <w:rPr>
          <w:noProof/>
          <w:lang w:eastAsia="fr-FR"/>
        </w:rPr>
        <w:lastRenderedPageBreak/>
        <w:drawing>
          <wp:inline distT="0" distB="0" distL="0" distR="0" wp14:anchorId="1A227F93" wp14:editId="62935E48">
            <wp:extent cx="3888606" cy="6891387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2782" cy="69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DD3" w:rsidRDefault="00DE2DD3" w:rsidP="00DE2DD3">
      <w:pPr>
        <w:pStyle w:val="Titre1"/>
      </w:pPr>
      <w:r>
        <w:t xml:space="preserve">  Système certification qualité : </w:t>
      </w:r>
    </w:p>
    <w:p w:rsidR="00C17214" w:rsidRDefault="00C17214" w:rsidP="00C17214">
      <w:pPr>
        <w:pStyle w:val="Titre2"/>
      </w:pPr>
    </w:p>
    <w:p w:rsidR="00DE2DD3" w:rsidRPr="00DE2DD3" w:rsidRDefault="00DE2DD3" w:rsidP="00C17214">
      <w:pPr>
        <w:pStyle w:val="Titre2"/>
      </w:pPr>
      <w:r w:rsidRPr="00DE2DD3">
        <w:t xml:space="preserve">NF Extérieur CTB-X : </w:t>
      </w:r>
    </w:p>
    <w:p w:rsidR="00DE2DD3" w:rsidRDefault="00DE2DD3" w:rsidP="00DE2DD3">
      <w:r>
        <w:t xml:space="preserve">Certification  de  produits  de  panneaux  contreplaqués  pour  emplois extérieurs. </w:t>
      </w:r>
    </w:p>
    <w:p w:rsidR="00DE2DD3" w:rsidRDefault="00DE2DD3" w:rsidP="00DE2DD3"/>
    <w:p w:rsidR="00DE2DD3" w:rsidRPr="00DE2DD3" w:rsidRDefault="00DE2DD3" w:rsidP="00C17214">
      <w:pPr>
        <w:pStyle w:val="Titre2"/>
      </w:pPr>
      <w:r w:rsidRPr="00DE2DD3">
        <w:t xml:space="preserve">NF Coffrage CTB-C : </w:t>
      </w:r>
    </w:p>
    <w:p w:rsidR="00DE2DD3" w:rsidRDefault="00DE2DD3" w:rsidP="00DE2DD3">
      <w:r>
        <w:t xml:space="preserve">Certification  de  produits  de  panneaux  contreplaqués  pour  emplois </w:t>
      </w:r>
      <w:r>
        <w:t>de coffrage.</w:t>
      </w:r>
    </w:p>
    <w:sectPr w:rsidR="00DE2DD3" w:rsidSect="006F2BCA">
      <w:headerReference w:type="default" r:id="rId12"/>
      <w:pgSz w:w="11906" w:h="16838"/>
      <w:pgMar w:top="682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55" w:rsidRDefault="00D34355" w:rsidP="00EE362D">
      <w:pPr>
        <w:spacing w:after="0" w:line="240" w:lineRule="auto"/>
      </w:pPr>
      <w:r>
        <w:separator/>
      </w:r>
    </w:p>
    <w:p w:rsidR="00D34355" w:rsidRDefault="00D34355"/>
  </w:endnote>
  <w:endnote w:type="continuationSeparator" w:id="0">
    <w:p w:rsidR="00D34355" w:rsidRDefault="00D34355" w:rsidP="00EE362D">
      <w:pPr>
        <w:spacing w:after="0" w:line="240" w:lineRule="auto"/>
      </w:pPr>
      <w:r>
        <w:continuationSeparator/>
      </w:r>
    </w:p>
    <w:p w:rsidR="00D34355" w:rsidRDefault="00D34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55" w:rsidRDefault="00D34355" w:rsidP="00EE362D">
      <w:pPr>
        <w:spacing w:after="0" w:line="240" w:lineRule="auto"/>
      </w:pPr>
      <w:r>
        <w:separator/>
      </w:r>
    </w:p>
    <w:p w:rsidR="00D34355" w:rsidRDefault="00D34355"/>
  </w:footnote>
  <w:footnote w:type="continuationSeparator" w:id="0">
    <w:p w:rsidR="00D34355" w:rsidRDefault="00D34355" w:rsidP="00EE362D">
      <w:pPr>
        <w:spacing w:after="0" w:line="240" w:lineRule="auto"/>
      </w:pPr>
      <w:r>
        <w:continuationSeparator/>
      </w:r>
    </w:p>
    <w:p w:rsidR="00D34355" w:rsidRDefault="00D343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27" w:type="dxa"/>
      <w:tblInd w:w="-113" w:type="dxa"/>
      <w:tblLook w:val="04A0" w:firstRow="1" w:lastRow="0" w:firstColumn="1" w:lastColumn="0" w:noHBand="0" w:noVBand="1"/>
    </w:tblPr>
    <w:tblGrid>
      <w:gridCol w:w="2802"/>
      <w:gridCol w:w="6520"/>
      <w:gridCol w:w="1305"/>
    </w:tblGrid>
    <w:tr w:rsidR="00247350" w:rsidRPr="008B34BF" w:rsidTr="009F26D6">
      <w:trPr>
        <w:trHeight w:val="275"/>
      </w:trPr>
      <w:tc>
        <w:tcPr>
          <w:tcW w:w="2802" w:type="dxa"/>
          <w:shd w:val="clear" w:color="auto" w:fill="B8CCE4" w:themeFill="accent1" w:themeFillTint="66"/>
          <w:vAlign w:val="center"/>
        </w:tcPr>
        <w:p w:rsidR="00247350" w:rsidRPr="009F26D6" w:rsidRDefault="006F2BCA" w:rsidP="009F26D6">
          <w:pPr>
            <w:pStyle w:val="En-tte"/>
            <w:rPr>
              <w:rFonts w:ascii="Arial Narrow" w:hAnsi="Arial Narrow"/>
              <w:b/>
              <w:sz w:val="22"/>
            </w:rPr>
          </w:pPr>
          <w:r w:rsidRPr="009F26D6">
            <w:rPr>
              <w:rFonts w:ascii="Arial Narrow" w:hAnsi="Arial Narrow"/>
              <w:b/>
              <w:sz w:val="22"/>
            </w:rPr>
            <w:t xml:space="preserve">SAVOIRS </w:t>
          </w:r>
          <w:r w:rsidR="00563088" w:rsidRPr="009F26D6">
            <w:rPr>
              <w:rFonts w:ascii="Arial Narrow" w:hAnsi="Arial Narrow"/>
              <w:b/>
              <w:sz w:val="22"/>
            </w:rPr>
            <w:t>T</w:t>
          </w:r>
          <w:r w:rsidRPr="009F26D6">
            <w:rPr>
              <w:rFonts w:ascii="Arial Narrow" w:hAnsi="Arial Narrow"/>
              <w:b/>
              <w:sz w:val="22"/>
            </w:rPr>
            <w:t>ECHNOLOGIQUES</w:t>
          </w:r>
        </w:p>
      </w:tc>
      <w:tc>
        <w:tcPr>
          <w:tcW w:w="6520" w:type="dxa"/>
          <w:vMerge w:val="restart"/>
          <w:vAlign w:val="center"/>
        </w:tcPr>
        <w:p w:rsidR="00247350" w:rsidRPr="009F26D6" w:rsidRDefault="009F26D6" w:rsidP="009F26D6">
          <w:pPr>
            <w:pStyle w:val="En-tte"/>
            <w:rPr>
              <w:rFonts w:ascii="Arial Rounded MT Bold" w:hAnsi="Arial Rounded MT Bold"/>
              <w:b/>
              <w:sz w:val="56"/>
              <w:szCs w:val="56"/>
            </w:rPr>
          </w:pPr>
          <w:r w:rsidRPr="009F26D6">
            <w:rPr>
              <w:rFonts w:ascii="Arial Rounded MT Bold" w:hAnsi="Arial Rounded MT Bold"/>
              <w:b/>
              <w:sz w:val="36"/>
              <w:szCs w:val="56"/>
            </w:rPr>
            <w:t>LES PANNEAUX CONTREPLAQUES</w:t>
          </w:r>
        </w:p>
      </w:tc>
      <w:tc>
        <w:tcPr>
          <w:tcW w:w="1305" w:type="dxa"/>
          <w:vMerge w:val="restart"/>
        </w:tcPr>
        <w:p w:rsidR="00247350" w:rsidRPr="008B34BF" w:rsidRDefault="006F2BCA" w:rsidP="00E633FB">
          <w:pPr>
            <w:pStyle w:val="En-tte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54F89A7A" wp14:editId="604B1582">
                <wp:simplePos x="0" y="0"/>
                <wp:positionH relativeFrom="column">
                  <wp:posOffset>-17876</wp:posOffset>
                </wp:positionH>
                <wp:positionV relativeFrom="paragraph">
                  <wp:posOffset>49482</wp:posOffset>
                </wp:positionV>
                <wp:extent cx="737157" cy="461104"/>
                <wp:effectExtent l="0" t="0" r="6350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schau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157" cy="46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F2BCA" w:rsidRPr="008B34BF" w:rsidTr="009F26D6">
      <w:trPr>
        <w:trHeight w:val="275"/>
      </w:trPr>
      <w:tc>
        <w:tcPr>
          <w:tcW w:w="2802" w:type="dxa"/>
          <w:shd w:val="clear" w:color="auto" w:fill="B8CCE4" w:themeFill="accent1" w:themeFillTint="66"/>
          <w:vAlign w:val="center"/>
        </w:tcPr>
        <w:p w:rsidR="006F2BCA" w:rsidRPr="009F26D6" w:rsidRDefault="006F2BCA" w:rsidP="009F26D6">
          <w:pPr>
            <w:pStyle w:val="En-tte"/>
            <w:rPr>
              <w:rFonts w:ascii="Arial Narrow" w:hAnsi="Arial Narrow"/>
              <w:b/>
              <w:i/>
              <w:sz w:val="22"/>
            </w:rPr>
          </w:pPr>
          <w:r w:rsidRPr="009F26D6">
            <w:rPr>
              <w:rFonts w:ascii="Arial Narrow" w:hAnsi="Arial Narrow"/>
              <w:b/>
              <w:i/>
              <w:sz w:val="22"/>
            </w:rPr>
            <w:t>S</w:t>
          </w:r>
          <w:r w:rsidR="009F26D6" w:rsidRPr="009F26D6">
            <w:rPr>
              <w:rFonts w:ascii="Arial Narrow" w:hAnsi="Arial Narrow"/>
              <w:b/>
              <w:i/>
              <w:sz w:val="22"/>
            </w:rPr>
            <w:t xml:space="preserve"> 6 – Les matériaux</w:t>
          </w:r>
        </w:p>
      </w:tc>
      <w:tc>
        <w:tcPr>
          <w:tcW w:w="6520" w:type="dxa"/>
          <w:vMerge/>
          <w:vAlign w:val="center"/>
        </w:tcPr>
        <w:p w:rsidR="006F2BCA" w:rsidRPr="008B34BF" w:rsidRDefault="006F2BCA" w:rsidP="00E633FB">
          <w:pPr>
            <w:pStyle w:val="En-tte"/>
            <w:jc w:val="center"/>
            <w:rPr>
              <w:rFonts w:ascii="Arial Rounded MT Bold" w:hAnsi="Arial Rounded MT Bold"/>
              <w:b/>
              <w:sz w:val="56"/>
              <w:szCs w:val="56"/>
            </w:rPr>
          </w:pPr>
        </w:p>
      </w:tc>
      <w:tc>
        <w:tcPr>
          <w:tcW w:w="1305" w:type="dxa"/>
          <w:vMerge/>
        </w:tcPr>
        <w:p w:rsidR="006F2BCA" w:rsidRDefault="006F2BCA" w:rsidP="00E633FB">
          <w:pPr>
            <w:pStyle w:val="En-tte"/>
            <w:jc w:val="right"/>
            <w:rPr>
              <w:rFonts w:ascii="Arial Rounded MT Bold" w:hAnsi="Arial Rounded MT Bold"/>
              <w:noProof/>
              <w:lang w:eastAsia="fr-FR"/>
            </w:rPr>
          </w:pPr>
        </w:p>
      </w:tc>
    </w:tr>
    <w:tr w:rsidR="00247350" w:rsidRPr="008B34BF" w:rsidTr="009F26D6">
      <w:trPr>
        <w:trHeight w:val="276"/>
      </w:trPr>
      <w:tc>
        <w:tcPr>
          <w:tcW w:w="2802" w:type="dxa"/>
          <w:shd w:val="clear" w:color="auto" w:fill="B8CCE4" w:themeFill="accent1" w:themeFillTint="66"/>
          <w:vAlign w:val="center"/>
        </w:tcPr>
        <w:p w:rsidR="008B34BF" w:rsidRPr="009F26D6" w:rsidRDefault="009F26D6" w:rsidP="009F26D6">
          <w:pPr>
            <w:pStyle w:val="En-tte"/>
            <w:tabs>
              <w:tab w:val="left" w:pos="503"/>
            </w:tabs>
            <w:rPr>
              <w:rFonts w:ascii="Arial Narrow" w:hAnsi="Arial Narrow"/>
              <w:b/>
            </w:rPr>
          </w:pPr>
          <w:r w:rsidRPr="009F26D6">
            <w:rPr>
              <w:rFonts w:ascii="Arial Narrow" w:hAnsi="Arial Narrow"/>
              <w:sz w:val="16"/>
              <w:szCs w:val="18"/>
            </w:rPr>
            <w:t>MOREL</w:t>
          </w:r>
          <w:r w:rsidRPr="009F26D6">
            <w:rPr>
              <w:rFonts w:ascii="Arial Narrow" w:hAnsi="Arial Narrow"/>
              <w:sz w:val="20"/>
            </w:rPr>
            <w:t xml:space="preserve"> –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 xml:space="preserve"> TIME \@ "dd/MM/yy" 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D12715">
            <w:rPr>
              <w:rFonts w:ascii="Arial Narrow" w:hAnsi="Arial Narrow"/>
              <w:noProof/>
              <w:sz w:val="20"/>
            </w:rPr>
            <w:t>07/01/15</w:t>
          </w:r>
          <w:r w:rsidRPr="009F26D6">
            <w:rPr>
              <w:rFonts w:ascii="Arial Narrow" w:hAnsi="Arial Narrow"/>
              <w:sz w:val="20"/>
            </w:rPr>
            <w:fldChar w:fldCharType="end"/>
          </w:r>
          <w:r w:rsidRPr="009F26D6">
            <w:rPr>
              <w:rFonts w:ascii="Arial Narrow" w:hAnsi="Arial Narrow"/>
              <w:sz w:val="20"/>
            </w:rPr>
            <w:t xml:space="preserve"> – Page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>PAGE  \* Arabic  \* MERGEFORMAT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D12715">
            <w:rPr>
              <w:rFonts w:ascii="Arial Narrow" w:hAnsi="Arial Narrow"/>
              <w:noProof/>
              <w:sz w:val="20"/>
            </w:rPr>
            <w:t>1</w:t>
          </w:r>
          <w:r w:rsidRPr="009F26D6">
            <w:rPr>
              <w:rFonts w:ascii="Arial Narrow" w:hAnsi="Arial Narrow"/>
              <w:sz w:val="20"/>
            </w:rPr>
            <w:fldChar w:fldCharType="end"/>
          </w:r>
          <w:r w:rsidRPr="009F26D6">
            <w:rPr>
              <w:rFonts w:ascii="Arial Narrow" w:hAnsi="Arial Narrow"/>
              <w:sz w:val="20"/>
            </w:rPr>
            <w:t xml:space="preserve"> sur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>NUMPAGES  \* Arabic  \* MERGEFORMAT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D12715">
            <w:rPr>
              <w:rFonts w:ascii="Arial Narrow" w:hAnsi="Arial Narrow"/>
              <w:noProof/>
              <w:sz w:val="20"/>
            </w:rPr>
            <w:t>3</w:t>
          </w:r>
          <w:r w:rsidRPr="009F26D6">
            <w:rPr>
              <w:rFonts w:ascii="Arial Narrow" w:hAnsi="Arial Narrow"/>
              <w:sz w:val="20"/>
            </w:rPr>
            <w:fldChar w:fldCharType="end"/>
          </w:r>
        </w:p>
      </w:tc>
      <w:tc>
        <w:tcPr>
          <w:tcW w:w="6520" w:type="dxa"/>
          <w:vMerge/>
        </w:tcPr>
        <w:p w:rsidR="00247350" w:rsidRPr="008B34BF" w:rsidRDefault="00247350" w:rsidP="00E633FB">
          <w:pPr>
            <w:pStyle w:val="En-tte"/>
            <w:rPr>
              <w:rFonts w:ascii="Arial Rounded MT Bold" w:hAnsi="Arial Rounded MT Bold"/>
            </w:rPr>
          </w:pPr>
        </w:p>
      </w:tc>
      <w:tc>
        <w:tcPr>
          <w:tcW w:w="1305" w:type="dxa"/>
          <w:vMerge/>
        </w:tcPr>
        <w:p w:rsidR="00247350" w:rsidRPr="008B34BF" w:rsidRDefault="00247350" w:rsidP="00E633FB">
          <w:pPr>
            <w:pStyle w:val="En-tte"/>
            <w:jc w:val="right"/>
            <w:rPr>
              <w:rFonts w:ascii="Arial Rounded MT Bold" w:hAnsi="Arial Rounded MT Bold"/>
              <w:b/>
            </w:rPr>
          </w:pPr>
        </w:p>
      </w:tc>
    </w:tr>
  </w:tbl>
  <w:p w:rsidR="00247350" w:rsidRPr="008B34BF" w:rsidRDefault="00247350" w:rsidP="00F61ACA">
    <w:pPr>
      <w:pStyle w:val="En-tte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2153"/>
    <w:multiLevelType w:val="hybridMultilevel"/>
    <w:tmpl w:val="0914A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F61"/>
    <w:multiLevelType w:val="hybridMultilevel"/>
    <w:tmpl w:val="4CF60404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E2A6E"/>
    <w:multiLevelType w:val="hybridMultilevel"/>
    <w:tmpl w:val="0E309768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C5FB7"/>
    <w:multiLevelType w:val="hybridMultilevel"/>
    <w:tmpl w:val="86CA7E0A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453B3"/>
    <w:multiLevelType w:val="hybridMultilevel"/>
    <w:tmpl w:val="A0DCB922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14F30"/>
    <w:multiLevelType w:val="multilevel"/>
    <w:tmpl w:val="857C72F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2849E6"/>
    <w:multiLevelType w:val="hybridMultilevel"/>
    <w:tmpl w:val="5F3AC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D2F9B"/>
    <w:multiLevelType w:val="hybridMultilevel"/>
    <w:tmpl w:val="F31C3DD0"/>
    <w:lvl w:ilvl="0" w:tplc="B9AA4662">
      <w:start w:val="1"/>
      <w:numFmt w:val="bullet"/>
      <w:pStyle w:val="Sous-titr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527FF5"/>
    <w:multiLevelType w:val="hybridMultilevel"/>
    <w:tmpl w:val="5920B6C8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D14AB"/>
    <w:multiLevelType w:val="hybridMultilevel"/>
    <w:tmpl w:val="555049FA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2E4044"/>
    <w:multiLevelType w:val="hybridMultilevel"/>
    <w:tmpl w:val="3F284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3D1664"/>
    <w:multiLevelType w:val="hybridMultilevel"/>
    <w:tmpl w:val="4D5ACE6A"/>
    <w:lvl w:ilvl="0" w:tplc="C840F324">
      <w:numFmt w:val="bullet"/>
      <w:lvlText w:val="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697F7922"/>
    <w:multiLevelType w:val="hybridMultilevel"/>
    <w:tmpl w:val="BF780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A413F"/>
    <w:multiLevelType w:val="hybridMultilevel"/>
    <w:tmpl w:val="9574FD0A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D4"/>
    <w:rsid w:val="00043CF2"/>
    <w:rsid w:val="00075DDF"/>
    <w:rsid w:val="00086346"/>
    <w:rsid w:val="000F5727"/>
    <w:rsid w:val="00104648"/>
    <w:rsid w:val="00116EFC"/>
    <w:rsid w:val="00151CF2"/>
    <w:rsid w:val="00172F9C"/>
    <w:rsid w:val="00183172"/>
    <w:rsid w:val="00193230"/>
    <w:rsid w:val="001C465C"/>
    <w:rsid w:val="001E32A8"/>
    <w:rsid w:val="001F601E"/>
    <w:rsid w:val="002024DB"/>
    <w:rsid w:val="002350DC"/>
    <w:rsid w:val="00247350"/>
    <w:rsid w:val="002D1C0A"/>
    <w:rsid w:val="002E0D12"/>
    <w:rsid w:val="00325EA4"/>
    <w:rsid w:val="003B5E86"/>
    <w:rsid w:val="004635EB"/>
    <w:rsid w:val="004665E4"/>
    <w:rsid w:val="0048047D"/>
    <w:rsid w:val="004A14FC"/>
    <w:rsid w:val="004B4AD1"/>
    <w:rsid w:val="004D185A"/>
    <w:rsid w:val="004D3E27"/>
    <w:rsid w:val="004E4275"/>
    <w:rsid w:val="004F61B2"/>
    <w:rsid w:val="005307EC"/>
    <w:rsid w:val="00550BD4"/>
    <w:rsid w:val="00563088"/>
    <w:rsid w:val="00563A18"/>
    <w:rsid w:val="00580292"/>
    <w:rsid w:val="005812CC"/>
    <w:rsid w:val="00582513"/>
    <w:rsid w:val="00587B24"/>
    <w:rsid w:val="005B27B5"/>
    <w:rsid w:val="005C318A"/>
    <w:rsid w:val="006448AA"/>
    <w:rsid w:val="00670EC1"/>
    <w:rsid w:val="006B7521"/>
    <w:rsid w:val="006D5390"/>
    <w:rsid w:val="006F2BCA"/>
    <w:rsid w:val="00706A76"/>
    <w:rsid w:val="007314B6"/>
    <w:rsid w:val="00733CE6"/>
    <w:rsid w:val="00742C4D"/>
    <w:rsid w:val="0077197B"/>
    <w:rsid w:val="007803C1"/>
    <w:rsid w:val="007C3BEA"/>
    <w:rsid w:val="007D34A5"/>
    <w:rsid w:val="00815C91"/>
    <w:rsid w:val="00824DED"/>
    <w:rsid w:val="0083654F"/>
    <w:rsid w:val="008909E5"/>
    <w:rsid w:val="00891142"/>
    <w:rsid w:val="008A79BB"/>
    <w:rsid w:val="008B34BF"/>
    <w:rsid w:val="008B5109"/>
    <w:rsid w:val="008F3629"/>
    <w:rsid w:val="008F5D0C"/>
    <w:rsid w:val="00905FEC"/>
    <w:rsid w:val="009144EE"/>
    <w:rsid w:val="00967FCF"/>
    <w:rsid w:val="0097386D"/>
    <w:rsid w:val="00997C0E"/>
    <w:rsid w:val="009A31C4"/>
    <w:rsid w:val="009C13FE"/>
    <w:rsid w:val="009E1B8C"/>
    <w:rsid w:val="009F26D6"/>
    <w:rsid w:val="00A07E6F"/>
    <w:rsid w:val="00A11285"/>
    <w:rsid w:val="00A132AF"/>
    <w:rsid w:val="00A86CAD"/>
    <w:rsid w:val="00AA59BF"/>
    <w:rsid w:val="00AA79B9"/>
    <w:rsid w:val="00AC55C2"/>
    <w:rsid w:val="00AC78F7"/>
    <w:rsid w:val="00AD499B"/>
    <w:rsid w:val="00AF6CD1"/>
    <w:rsid w:val="00B134C4"/>
    <w:rsid w:val="00B3307B"/>
    <w:rsid w:val="00B54049"/>
    <w:rsid w:val="00B54A83"/>
    <w:rsid w:val="00B54ED7"/>
    <w:rsid w:val="00B80E8C"/>
    <w:rsid w:val="00B85017"/>
    <w:rsid w:val="00BB77C3"/>
    <w:rsid w:val="00C03D0D"/>
    <w:rsid w:val="00C17214"/>
    <w:rsid w:val="00C2656D"/>
    <w:rsid w:val="00C4620B"/>
    <w:rsid w:val="00C84EDF"/>
    <w:rsid w:val="00C86195"/>
    <w:rsid w:val="00CB7C68"/>
    <w:rsid w:val="00CE76E7"/>
    <w:rsid w:val="00CE7A74"/>
    <w:rsid w:val="00D12715"/>
    <w:rsid w:val="00D33984"/>
    <w:rsid w:val="00D34355"/>
    <w:rsid w:val="00D70C2E"/>
    <w:rsid w:val="00D73F60"/>
    <w:rsid w:val="00D85E83"/>
    <w:rsid w:val="00DA1D5B"/>
    <w:rsid w:val="00DD45B7"/>
    <w:rsid w:val="00DD5E36"/>
    <w:rsid w:val="00DE2DD3"/>
    <w:rsid w:val="00E14D15"/>
    <w:rsid w:val="00E32C0A"/>
    <w:rsid w:val="00E55547"/>
    <w:rsid w:val="00E800FA"/>
    <w:rsid w:val="00E86522"/>
    <w:rsid w:val="00E91632"/>
    <w:rsid w:val="00EC2F2A"/>
    <w:rsid w:val="00EE362D"/>
    <w:rsid w:val="00F032D3"/>
    <w:rsid w:val="00F0692C"/>
    <w:rsid w:val="00F56603"/>
    <w:rsid w:val="00F61ACA"/>
    <w:rsid w:val="00FB20EB"/>
    <w:rsid w:val="00FB6E32"/>
    <w:rsid w:val="00FD286D"/>
    <w:rsid w:val="00FE2533"/>
    <w:rsid w:val="00FE6378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80EAA45-1140-49CA-ABC8-BE92F6F4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BD4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0BD4"/>
    <w:pPr>
      <w:shd w:val="clear" w:color="auto" w:fill="548DD4" w:themeFill="text2" w:themeFillTint="99"/>
      <w:spacing w:after="0" w:line="240" w:lineRule="auto"/>
      <w:outlineLvl w:val="0"/>
    </w:pPr>
    <w:rPr>
      <w:b/>
      <w:color w:val="FFFFFF" w:themeColor="background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0BD4"/>
    <w:pPr>
      <w:pBdr>
        <w:bottom w:val="single" w:sz="4" w:space="1" w:color="auto"/>
      </w:pBdr>
      <w:spacing w:after="0" w:line="240" w:lineRule="auto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0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62D"/>
  </w:style>
  <w:style w:type="paragraph" w:styleId="Pieddepage">
    <w:name w:val="footer"/>
    <w:basedOn w:val="Normal"/>
    <w:link w:val="Pieddepag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62D"/>
  </w:style>
  <w:style w:type="paragraph" w:styleId="NormalWeb">
    <w:name w:val="Normal (Web)"/>
    <w:basedOn w:val="Normal"/>
    <w:uiPriority w:val="99"/>
    <w:semiHidden/>
    <w:unhideWhenUsed/>
    <w:rsid w:val="00BB7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172F9C"/>
    <w:pPr>
      <w:numPr>
        <w:numId w:val="4"/>
      </w:numPr>
    </w:pPr>
  </w:style>
  <w:style w:type="character" w:customStyle="1" w:styleId="Sous-titreCar">
    <w:name w:val="Sous-titre Car"/>
    <w:basedOn w:val="Policepardfaut"/>
    <w:link w:val="Sous-titre"/>
    <w:uiPriority w:val="11"/>
    <w:rsid w:val="00172F9C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7EC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D3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73F60"/>
    <w:pPr>
      <w:pBdr>
        <w:bottom w:val="single" w:sz="4" w:space="1" w:color="auto"/>
      </w:pBdr>
    </w:pPr>
    <w:rPr>
      <w:rFonts w:ascii="Arial Rounded MT Bold" w:hAnsi="Arial Rounded MT Bold"/>
      <w:noProof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D73F60"/>
    <w:rPr>
      <w:rFonts w:ascii="Arial Rounded MT Bold" w:hAnsi="Arial Rounded MT Bold" w:cs="Arial"/>
      <w:noProof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50BD4"/>
    <w:rPr>
      <w:rFonts w:ascii="Arial" w:hAnsi="Arial" w:cs="Arial"/>
      <w:b/>
      <w:color w:val="FFFFFF" w:themeColor="background1"/>
      <w:sz w:val="28"/>
      <w:szCs w:val="28"/>
      <w:shd w:val="clear" w:color="auto" w:fill="548DD4" w:themeFill="text2" w:themeFillTint="99"/>
    </w:rPr>
  </w:style>
  <w:style w:type="character" w:customStyle="1" w:styleId="Titre2Car">
    <w:name w:val="Titre 2 Car"/>
    <w:basedOn w:val="Policepardfaut"/>
    <w:link w:val="Titre2"/>
    <w:uiPriority w:val="9"/>
    <w:rsid w:val="00550BD4"/>
    <w:rPr>
      <w:rFonts w:ascii="Arial" w:hAnsi="Arial" w:cs="Arial"/>
      <w:b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F362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2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youtu.be/_up6zpidHH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2014-2015\Mod&#232;les\Savoir%20technologiq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5389-F98C-484E-B60C-421F1225E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Savoir technologique.dotx</Template>
  <TotalTime>218</TotalTime>
  <Pages>3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Simon</cp:lastModifiedBy>
  <cp:revision>3</cp:revision>
  <cp:lastPrinted>2015-01-07T19:30:00Z</cp:lastPrinted>
  <dcterms:created xsi:type="dcterms:W3CDTF">2015-01-07T15:36:00Z</dcterms:created>
  <dcterms:modified xsi:type="dcterms:W3CDTF">2015-01-07T19:31:00Z</dcterms:modified>
</cp:coreProperties>
</file>